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夏邑县201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年度重大政策和重点项目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绩效执行结果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我县按照上级部门要求，结合我县实际，围绕涉及我县民生建设的资金情况，2019年我县对重大政策和重点项目开展了综合绩效评价和重点绩效评价，完成了扶贫工程预算重点项目绩效目标考评，涉及基础设施建设、公共服务、扶贫车间、产业扶贫、光扶及金融扶贫等项目，项目支出较好地完成了既定目标，取得了良好的经济与社会效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通过开展预算绩效评价工作，树立了预算绩效理念，增强了部门的责任意识，有效提升资金使用效益。项目投入使用后，使老百姓的生产生活条件、卫生环境等得到有效改变，老百姓的出行及人身财产安全得以保障，让老百姓有了更多的获得感、满意度。</w:t>
      </w:r>
    </w:p>
    <w:p>
      <w:pPr>
        <w:pStyle w:val="3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夏邑县2019年度扶贫项目资金安排精准根据《夏邑县脱贫攻坚“十三五”规划（2016-2020）》统筹安排贫困村基础设施类、生产发展类项目、公共服务类项目等路径，以脱贫成效为导向，以扶贫规划为引领，以重点扶贫项目为平台，统筹整合使用财政涉农资金，形成“多个渠道引水，一个龙头放水”的扶贫投入新格局，切实提高资金使用精准度和效益，同时撬动金融资本和社会帮扶资金投入脱贫攻坚，激发内生动力，实现2019年脱贫4387户，减贫8029人。2019年项目资金优先安排贫困村的基础设施和公共服务类项目建设。其中：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（一）基础设施类项目，安排资金10683.2556万元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1、村组道路硬化项目：6835.491万元，新建83个贫困村自然村间接路及村内入户路网建设142.7公里。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项目建成后，解决了贫困村沿线群众出行难、出行安全的问题，居民出行平均缩短时间0.33小时，保证道路安全畅通，方便群众出行，方便沿线经济作物、加工产品的运输销售，收到了很好的经济效益和社会效益。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2、危房改造项目：安排资金3397.7646万元，完成农村危房改造3220户。新建和改修建房屋，改善了人民居住环境，保障了人们生命财产安全，提高了人民群众幸福感和满足感。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3、饮水安全项目：安排资金400万元，为贫困户安装自来水1.3万户。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新建贫困村饮水工程，解决贫困人口32000人饮水安全问题，通过改善水质，提高了人们的健康水平，降低医疗支出100.8万元。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4、小型水利工程项目：安排资金50万元，为北黄楼村贫困村新打机井14眼。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减免涝灾面积0.49万亩，免除了种植户的后顾之忧，保障人们生命财产安全，促进县城经济社会的快速发展，社会、生态和经济效益良好。</w:t>
      </w:r>
    </w:p>
    <w:p>
      <w:pPr>
        <w:pStyle w:val="3"/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（二）生产发展类项目：安排资金9156.673万元。</w:t>
      </w:r>
    </w:p>
    <w:p>
      <w:pPr>
        <w:pStyle w:val="3"/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1、种植类项目：安排资金199.75万元</w:t>
      </w:r>
    </w:p>
    <w:p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2、养殖类项目：安排资金238.11万元</w:t>
      </w:r>
    </w:p>
    <w:p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3、加工类项目：安排资金7.5万元</w:t>
      </w:r>
    </w:p>
    <w:p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4、合作社带贫项目：安排资金3478万元，为6956户贫困户每户入资5000元助力合作社产业发展。</w:t>
      </w:r>
    </w:p>
    <w:p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5、产业发展风险补偿金项目：计划安排资金1500万元，为1500户贫困户进入带贫企业。</w:t>
      </w:r>
    </w:p>
    <w:p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6、夏邑县贫困户农业保险项目：计划安排资金99.16万元，为全县新增贫困家庭，贫困人口投保。</w:t>
      </w:r>
    </w:p>
    <w:p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7、农产品价格保险项目：计划安排资金1392.953万元，为全县所有建档立卡贫困家庭农产品价格提供保险，保障贫困户增收。</w:t>
      </w:r>
    </w:p>
    <w:p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8、扶贫小额信贷到期贴息项目：计划安排资金1300万元，加大对贫困户小额贷款发放力度。</w:t>
      </w:r>
    </w:p>
    <w:p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9、职业技能培训项目：计划安排资金279.2万元，每人补助2000元。</w:t>
      </w:r>
    </w:p>
    <w:p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10、职业教育培训项目：计划安排资金600万元，每人补助3000元。</w:t>
      </w:r>
    </w:p>
    <w:p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11、扶贫车间项目：计划安排资金50万元，新建贫困村扶贫车间。</w:t>
      </w:r>
    </w:p>
    <w:p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12、光伏扶贫项目：计划安排资金12万元，新建3个贫困村12户光伏发电。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生产发展类项目建成后，吸收3568个贫困人口就地就业，使贫困人口年人均收入增加1300元，提高了收入水平，促进了村级经济发展和群众脱贫致富。同时居民在家门口工作也使年幼的孩子们得到了较好的看护和教育。有力地推进新农村经济和社会发展建设，促进城乡协调发展，加快美丽新农村建设，构建社会主义和谐社会。</w:t>
      </w:r>
    </w:p>
    <w:p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（三）公共服务类项目：安排资金2225.0733万元</w:t>
      </w:r>
    </w:p>
    <w:p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1、村文化活动中心项目：安排资金148.98万元，新建或完善综合性活动室4座，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丰富了群众文化生活。</w:t>
      </w:r>
    </w:p>
    <w:p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2、农村人居环境改善项目：安排资金1368.7573万元，完善143个贫困村环境。</w:t>
      </w:r>
    </w:p>
    <w:p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3、村文化广场配套项目：安排资金23.5万元，完善6个贫困村的文化广场健身器材。</w:t>
      </w:r>
    </w:p>
    <w:p>
      <w:pPr>
        <w:pStyle w:val="3"/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4、贫困户有线电视项目：安排资金683.836万元，使全县贫困户免费观看网络电视节目。</w:t>
      </w:r>
    </w:p>
    <w:p>
      <w:pPr>
        <w:pStyle w:val="3"/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共服务类建设项目给群众创造了一个干净、舒适、安全的议事和休闲娱乐环境，促进了村级经济发展和群众脱贫致富，有力地推进农村基层民主政治建设，促进城乡协调发展，加快美丽新农村建设，为构建社会主义和谐社会提供了支撑条件，提升了广大人民群众的精神风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至2019年底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夏邑县共完成290个扶贫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资金绩效管理工作</w:t>
      </w:r>
      <w:r>
        <w:rPr>
          <w:rFonts w:hint="eastAsia" w:ascii="仿宋" w:hAnsi="仿宋" w:eastAsia="仿宋" w:cs="仿宋"/>
          <w:sz w:val="32"/>
          <w:szCs w:val="32"/>
        </w:rPr>
        <w:t>，涉及资金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22375万元</w:t>
      </w:r>
      <w:r>
        <w:rPr>
          <w:rFonts w:hint="eastAsia" w:ascii="仿宋" w:hAnsi="仿宋" w:eastAsia="仿宋" w:cs="仿宋"/>
          <w:sz w:val="32"/>
          <w:szCs w:val="32"/>
        </w:rPr>
        <w:t>，覆盖全县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个行业主管部门和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个乡镇，涵盖了“两不愁、三保障”的脱贫解困要求，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以及</w:t>
      </w:r>
      <w:r>
        <w:rPr>
          <w:rFonts w:hint="eastAsia" w:ascii="仿宋" w:hAnsi="仿宋" w:eastAsia="仿宋" w:cs="仿宋"/>
          <w:sz w:val="32"/>
          <w:szCs w:val="32"/>
        </w:rPr>
        <w:t>影响建档立卡贫困户生活的各个方面。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了进一步优化扶贫资金绩效管理，夏邑县财政局、夏邑县扶贫办特委托河南豫华会计师事务所有限公司对夏邑县2018、2019年重点项目和重点区域资金进行了绩效评价，共涉及两大类19个项目，涉及资金2046.85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夏邑</w:t>
      </w:r>
      <w:r>
        <w:rPr>
          <w:rFonts w:hint="eastAsia" w:ascii="仿宋" w:hAnsi="仿宋" w:eastAsia="仿宋" w:cs="仿宋"/>
          <w:sz w:val="32"/>
          <w:szCs w:val="32"/>
        </w:rPr>
        <w:t>县在推进扶贫项目绩效管理过程中，初步取得了以下成效：一是强化了舆论宣传。将推进扶贫项目资金预算绩效管理作为全面实施预算绩效管理的“试验田”，为实施全面绩效管理工作提供了强有力的舆论支持。二是增强资金使用单位的预算绩效管理理念。让资金使用单位认识到扶贫项目资金绩效管理的重要性和必要性，加深对预算绩效管理工作的理解认识。三是压实主体责任。明确花多少钱、办哪些事、多少贫困户受益、产生哪些经济效益社会效益，各行业主管部门和乡镇责任目标一目了然，为下一步可测量、可追踪、可考核、可问责打牢了基础。四是奠定了全过程绩效管理基础。推进扶贫项目资金绩效管理，明确了“预算编制有目标，预算执行有监控，预算完成有评价，评价结果有应用，绩效情况有公开，绩效缺失有问责”的全过程预算绩效管理机制。五是积累了典型经验。通过扶贫项目资金绩效目标申报和联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制度</w:t>
      </w:r>
      <w:r>
        <w:rPr>
          <w:rFonts w:hint="eastAsia" w:ascii="仿宋" w:hAnsi="仿宋" w:eastAsia="仿宋" w:cs="仿宋"/>
          <w:sz w:val="32"/>
          <w:szCs w:val="32"/>
        </w:rPr>
        <w:t>，以“面对面”沟通和“手把手”指导，为其他财政资金的预算绩效提供了很好的样本示范，必将有利于下一步全面预算绩效管理的推进实施。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F47BEF"/>
    <w:rsid w:val="2FF47BEF"/>
    <w:rsid w:val="32D22AF4"/>
    <w:rsid w:val="74D4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3">
    <w:name w:val="Body Text"/>
    <w:basedOn w:val="1"/>
    <w:qFormat/>
    <w:uiPriority w:val="0"/>
    <w:rPr>
      <w:szCs w:val="21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2020-10-17T08:42:00Z</dcterms:created>
  <dc:creator>Lenovo</dc:creator>
  <cp:lastModifiedBy>Lenovo</cp:lastModifiedBy>
  <dcterms:modified xsi:type="dcterms:W3CDTF">2020-10-10T02:21:24Z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32CD512CE1924B539FAA75F828B8C9A3</vt:lpwstr>
  </property>
</Properties>
</file>